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4.jpeg" ContentType="image/jpeg"/>
  <Override PartName="/word/media/image2.png" ContentType="image/pn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andard"/>
        <w:shd w:val="clear" w:color="auto" w:fill="FFFF99"/>
        <w:jc w:val="both"/>
        <w:rPr>
          <w:b/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t xml:space="preserve">                     </w:t>
      </w:r>
      <w:r>
        <w:rPr>
          <w:b/>
          <w:color w:val="0000FF"/>
          <w:sz w:val="40"/>
          <w:szCs w:val="40"/>
        </w:rPr>
        <w:t>Lemvig 2 dags landsdækkende ag stævne</w:t>
      </w:r>
    </w:p>
    <w:p>
      <w:pPr>
        <w:pStyle w:val="Standard"/>
        <w:shd w:val="clear" w:color="auto" w:fill="FFFF99"/>
        <w:jc w:val="center"/>
        <w:rPr>
          <w:b/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t>1 og 2 juni 2019</w:t>
      </w:r>
    </w:p>
    <w:p>
      <w:pPr>
        <w:pStyle w:val="Standard"/>
        <w:tabs>
          <w:tab w:val="left" w:pos="8910" w:leader="none"/>
        </w:tabs>
        <w:rPr/>
      </w:pPr>
      <w:r>
        <w:rPr/>
      </w:r>
    </w:p>
    <w:p>
      <w:pPr>
        <w:pStyle w:val="Standard"/>
        <w:tabs>
          <w:tab w:val="left" w:pos="8910" w:leader="none"/>
        </w:tabs>
        <w:rPr/>
      </w:pPr>
      <w:r>
        <w:rPr/>
        <w:drawing>
          <wp:inline distT="0" distB="0" distL="0" distR="0">
            <wp:extent cx="1676400" cy="1123950"/>
            <wp:effectExtent l="0" t="0" r="0" b="0"/>
            <wp:docPr id="9" name="grafi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2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column">
                  <wp:posOffset>1798955</wp:posOffset>
                </wp:positionH>
                <wp:positionV relativeFrom="paragraph">
                  <wp:posOffset>635</wp:posOffset>
                </wp:positionV>
                <wp:extent cx="4823460" cy="1073150"/>
                <wp:effectExtent l="0" t="0" r="16510" b="13970"/>
                <wp:wrapSquare wrapText="bothSides"/>
                <wp:docPr id="1" name="Ramm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2920" cy="10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7597" w:type="dxa"/>
                              <w:jc w:val="left"/>
                              <w:tblInd w:w="60" w:type="dxa"/>
                              <w:tblBorders>
                                <w:top w:val="double" w:sz="2" w:space="0" w:color="000000"/>
                                <w:left w:val="single" w:sz="4" w:space="0" w:color="000000"/>
                                <w:bottom w:val="double" w:sz="2" w:space="0" w:color="000000"/>
                                <w:insideH w:val="double" w:sz="2" w:space="0" w:color="000000"/>
                              </w:tblBorders>
                              <w:tblCellMar>
                                <w:top w:w="0" w:type="dxa"/>
                                <w:left w:w="65" w:type="dxa"/>
                                <w:bottom w:w="0" w:type="dxa"/>
                                <w:right w:w="70" w:type="dxa"/>
                              </w:tblCellMar>
                              <w:tblLook w:firstRow="0" w:noVBand="0" w:lastRow="0" w:firstColumn="0" w:lastColumn="0" w:noHBand="0" w:val="0000"/>
                            </w:tblPr>
                            <w:tblGrid>
                              <w:gridCol w:w="5314"/>
                              <w:gridCol w:w="2282"/>
                            </w:tblGrid>
                            <w:tr>
                              <w:trPr>
                                <w:trHeight w:val="1632" w:hRule="atLeast"/>
                              </w:trPr>
                              <w:tc>
                                <w:tcPr>
                                  <w:tcW w:w="5314" w:type="dxa"/>
                                  <w:tcBorders>
                                    <w:top w:val="double" w:sz="2" w:space="0" w:color="000000"/>
                                    <w:left w:val="single" w:sz="4" w:space="0" w:color="000000"/>
                                    <w:bottom w:val="double" w:sz="2" w:space="0" w:color="000000"/>
                                    <w:insideH w:val="double" w:sz="2" w:space="0" w:color="000000"/>
                                  </w:tcBorders>
                                  <w:shd w:color="auto" w:fill="F3F3F3" w:val="clear"/>
                                </w:tcPr>
                                <w:p>
                                  <w:pPr>
                                    <w:pStyle w:val="Standard"/>
                                    <w:shd w:val="clear" w:color="auto" w:fill="E6E6E6"/>
                                    <w:snapToGrid w:val="false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r>
                                </w:p>
                                <w:p>
                                  <w:pPr>
                                    <w:pStyle w:val="Standard"/>
                                    <w:shd w:val="clear" w:color="auto" w:fill="E6E6E6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Stævnet åben for både rød og blå startbog</w:t>
                                  </w:r>
                                </w:p>
                                <w:p>
                                  <w:pPr>
                                    <w:pStyle w:val="Standard"/>
                                    <w:shd w:val="clear" w:color="auto" w:fill="E6E6E6"/>
                                    <w:rPr/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Online tilmelding, </w:t>
                                  </w:r>
                                  <w:hyperlink r:id="rId2">
                                    <w:r>
                                      <w:rPr>
                                        <w:rStyle w:val="ListLabel3"/>
                                      </w:rPr>
                                      <w:t>www.dch-tilmeld.dk</w:t>
                                    </w:r>
                                  </w:hyperlink>
                                </w:p>
                                <w:p>
                                  <w:pPr>
                                    <w:pStyle w:val="Standard"/>
                                    <w:shd w:val="clear" w:color="auto" w:fill="E6E6E6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  <w:tcBorders>
                                    <w:top w:val="double" w:sz="2" w:space="0" w:color="000000"/>
                                    <w:left w:val="single" w:sz="4" w:space="0" w:color="000000"/>
                                    <w:bottom w:val="double" w:sz="2" w:space="0" w:color="000000"/>
                                    <w:insideH w:val="double" w:sz="2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Standard"/>
                                    <w:snapToGrid w:val="false"/>
                                    <w:rPr/>
                                  </w:pPr>
                                  <w:r>
                                    <w:rPr/>
                                    <w:t xml:space="preserve">       </w:t>
                                  </w:r>
                                  <w:r>
                                    <w:rPr/>
                                    <w:drawing>
                                      <wp:inline distT="0" distB="0" distL="0" distR="0">
                                        <wp:extent cx="952500" cy="1009650"/>
                                        <wp:effectExtent l="0" t="0" r="0" b="0"/>
                                        <wp:docPr id="3" name="grafik1" descr="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grafik1" descr="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500" cy="1009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Standard"/>
                              <w:rPr/>
                            </w:pPr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mme1" stroked="f" style="position:absolute;margin-left:141.65pt;margin-top:0.05pt;width:379.7pt;height:84.4pt">
                <w10:wrap type="square"/>
                <v:fill o:detectmouseclick="t" on="false"/>
                <v:stroke color="#3465a4" joinstyle="round" endcap="flat"/>
                <v:textbox>
                  <w:txbxContent>
                    <w:tbl>
                      <w:tblPr>
                        <w:tblW w:w="7597" w:type="dxa"/>
                        <w:jc w:val="left"/>
                        <w:tblInd w:w="60" w:type="dxa"/>
                        <w:tblBorders>
                          <w:top w:val="double" w:sz="2" w:space="0" w:color="000000"/>
                          <w:left w:val="single" w:sz="4" w:space="0" w:color="000000"/>
                          <w:bottom w:val="double" w:sz="2" w:space="0" w:color="000000"/>
                          <w:insideH w:val="double" w:sz="2" w:space="0" w:color="000000"/>
                        </w:tblBorders>
                        <w:tblCellMar>
                          <w:top w:w="0" w:type="dxa"/>
                          <w:left w:w="65" w:type="dxa"/>
                          <w:bottom w:w="0" w:type="dxa"/>
                          <w:right w:w="70" w:type="dxa"/>
                        </w:tblCellMar>
                        <w:tblLook w:firstRow="0" w:noVBand="0" w:lastRow="0" w:firstColumn="0" w:lastColumn="0" w:noHBand="0" w:val="0000"/>
                      </w:tblPr>
                      <w:tblGrid>
                        <w:gridCol w:w="5314"/>
                        <w:gridCol w:w="2282"/>
                      </w:tblGrid>
                      <w:tr>
                        <w:trPr>
                          <w:trHeight w:val="1632" w:hRule="atLeast"/>
                        </w:trPr>
                        <w:tc>
                          <w:tcPr>
                            <w:tcW w:w="5314" w:type="dxa"/>
                            <w:tcBorders>
                              <w:top w:val="double" w:sz="2" w:space="0" w:color="000000"/>
                              <w:left w:val="single" w:sz="4" w:space="0" w:color="000000"/>
                              <w:bottom w:val="double" w:sz="2" w:space="0" w:color="000000"/>
                              <w:insideH w:val="double" w:sz="2" w:space="0" w:color="000000"/>
                            </w:tcBorders>
                            <w:shd w:color="auto" w:fill="F3F3F3" w:val="clear"/>
                          </w:tcPr>
                          <w:p>
                            <w:pPr>
                              <w:pStyle w:val="Standard"/>
                              <w:shd w:val="clear" w:color="auto" w:fill="E6E6E6"/>
                              <w:snapToGrid w:val="false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andard"/>
                              <w:shd w:val="clear" w:color="auto" w:fill="E6E6E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Stævnet åben for både rød og blå startbog</w:t>
                            </w:r>
                          </w:p>
                          <w:p>
                            <w:pPr>
                              <w:pStyle w:val="Standard"/>
                              <w:shd w:val="clear" w:color="auto" w:fill="E6E6E6"/>
                              <w:rPr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Online tilmelding, </w:t>
                            </w:r>
                            <w:hyperlink r:id="rId4">
                              <w:r>
                                <w:rPr>
                                  <w:rStyle w:val="ListLabel3"/>
                                </w:rPr>
                                <w:t>www.dch-tilmeld.dk</w:t>
                              </w:r>
                            </w:hyperlink>
                          </w:p>
                          <w:p>
                            <w:pPr>
                              <w:pStyle w:val="Standard"/>
                              <w:shd w:val="clear" w:color="auto" w:fill="E6E6E6"/>
                              <w:rPr/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2282" w:type="dxa"/>
                            <w:tcBorders>
                              <w:top w:val="double" w:sz="2" w:space="0" w:color="000000"/>
                              <w:left w:val="single" w:sz="4" w:space="0" w:color="000000"/>
                              <w:bottom w:val="double" w:sz="2" w:space="0" w:color="000000"/>
                              <w:insideH w:val="double" w:sz="2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Standard"/>
                              <w:snapToGrid w:val="false"/>
                              <w:rPr/>
                            </w:pPr>
                            <w:r>
                              <w:rPr/>
                              <w:t xml:space="preserve">       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952500" cy="1009650"/>
                                  <wp:effectExtent l="0" t="0" r="0" b="0"/>
                                  <wp:docPr id="4" name="grafik1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grafik1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1009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>
                      <w:pPr>
                        <w:pStyle w:val="Standard"/>
                        <w:rPr/>
                      </w:pPr>
                      <w:r>
                        <w:rPr>
                          <w:color w:val="auto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3">
                <wp:simplePos x="0" y="0"/>
                <wp:positionH relativeFrom="column">
                  <wp:posOffset>1828800</wp:posOffset>
                </wp:positionH>
                <wp:positionV relativeFrom="paragraph">
                  <wp:posOffset>1069340</wp:posOffset>
                </wp:positionV>
                <wp:extent cx="3447415" cy="7882890"/>
                <wp:effectExtent l="0" t="0" r="20955" b="24130"/>
                <wp:wrapNone/>
                <wp:docPr id="5" name="Ramme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6640" cy="7882200"/>
                        </a:xfrm>
                        <a:prstGeom prst="rect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andard"/>
                              <w:tabs>
                                <w:tab w:val="left" w:pos="2040" w:leader="none"/>
                                <w:tab w:val="left" w:pos="8400" w:leader="none"/>
                              </w:tabs>
                              <w:rPr>
                                <w:b/>
                                <w:b/>
                                <w:i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Kom og få nogle spændende dage med masser af oplevelser</w:t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2040" w:leader="none"/>
                                <w:tab w:val="left" w:pos="8400" w:leader="none"/>
                              </w:tabs>
                              <w:rPr>
                                <w:i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2040" w:leader="none"/>
                                <w:tab w:val="left" w:pos="8400" w:leader="none"/>
                              </w:tabs>
                              <w:rPr/>
                            </w:pPr>
                            <w:r>
                              <w:rPr/>
                              <w:t xml:space="preserve">Stævnet afholdes på Rom Flyveplads i forbindelse med Lemvig marked og dyrskue, </w:t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2040" w:leader="none"/>
                                <w:tab w:val="left" w:pos="8400" w:leader="none"/>
                              </w:tabs>
                              <w:rPr/>
                            </w:pPr>
                            <w:r>
                              <w:rPr/>
                              <w:t>Ringkøbingvej 125, 7620 Lemvig</w:t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2040" w:leader="none"/>
                                <w:tab w:val="left" w:pos="8400" w:leader="none"/>
                              </w:tabs>
                              <w:rPr/>
                            </w:pPr>
                            <w:r>
                              <w:rPr/>
                              <w:t xml:space="preserve">       </w:t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2700" w:leader="none"/>
                              </w:tabs>
                              <w:rPr/>
                            </w:pPr>
                            <w:r>
                              <w:rPr/>
                              <w:t>Dommere: kommer på senere</w:t>
                              <w:tab/>
                              <w:tab/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2820" w:leader="none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Stævneleder:</w:t>
                              <w:tab/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2753" w:leader="none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Program og indkørsels vejledning, vil blive sendt til alle tilmeldte:</w:t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2040" w:leader="none"/>
                                <w:tab w:val="left" w:pos="8400" w:leader="none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2760" w:leader="none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Der konkurreres på græs, der vil være tidtagningsanlæg</w:t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2760" w:leader="none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2760" w:leader="none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Der vil være spring 1-3 og åben og senior klasserne</w:t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2760" w:leader="none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Der vil være agility 1-3 og åben og senior klasserne</w:t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2760" w:leader="none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 baner hvis der bliver mange deltagere</w:t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2760" w:leader="none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2760" w:leader="none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Udlevering af start nr. Fra 7.30,</w:t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2760" w:leader="none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Orientering kl.8.00 start 8.30</w:t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2760" w:leader="none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2760" w:leader="none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Pokaler i åbne klasser, statuetter i klasse løbene</w:t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2760" w:leader="none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1-5, er der 1 pr. 6-10, 2 pr., fra 11, 3. præmier.</w:t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2760" w:leader="none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2760" w:leader="none"/>
                              </w:tabs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Pris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pr. dag 75 kr. pr, løb for de første 2 starter,</w:t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2760" w:leader="none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25 kr. pr. efterfølgende løb, fire løb er 200 kr.</w:t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2760" w:leader="none"/>
                              </w:tabs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Senior 30 kr. pr. løb, fire løb i alt 120 kr.</w:t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2760" w:leader="none"/>
                              </w:tabs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Tilmelding senest den 11. maj</w:t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2760" w:leader="none"/>
                              </w:tabs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Betaling o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verføres til konto: 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7730 3514903</w:t>
                            </w:r>
                            <w:r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2760" w:leader="none"/>
                              </w:tabs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senest d. 1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 maj</w:t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2760" w:leader="none"/>
                              </w:tabs>
                              <w:rPr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Ved overførsel, start med at skrive medlemsnr.</w:t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2760" w:leader="none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2760" w:leader="none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Der vil være mulighed for campering fra fredag</w:t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2760" w:leader="none"/>
                              </w:tabs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over middag til søndag til ialt pris 100 kr.</w:t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2760" w:leader="none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I flyvepladsens kantine kan der købes mad og</w:t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2760" w:leader="none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drikkevarer.</w:t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2760" w:leader="none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2268" w:leader="none"/>
                              </w:tabs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Email: </w:t>
                            </w:r>
                            <w:hyperlink r:id="rId5">
                              <w:r>
                                <w:rPr>
                                  <w:rStyle w:val="Hyperlink"/>
                                </w:rPr>
                                <w:t>svenderikolsen@altiboxmail.dk</w:t>
                              </w:r>
                            </w:hyperlink>
                            <w:r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2268" w:leader="none"/>
                              </w:tabs>
                              <w:rPr/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Tlf. 97 88 71 09</w:t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2760" w:leader="none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2760" w:leader="none"/>
                              </w:tabs>
                              <w:rPr/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Husk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Resultathæfte.</w:t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2760" w:leader="none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2760" w:leader="none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</w:r>
                          </w:p>
                          <w:p>
                            <w:pPr>
                              <w:pStyle w:val="Standar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Hunde som kun har RØD startbog starter i de klasser,</w:t>
                            </w:r>
                          </w:p>
                          <w:p>
                            <w:pPr>
                              <w:pStyle w:val="Standar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de normalt starter i ved DKK stævner. De kan ikke opnå oprykninger (hos DKK eller DcH) eller udtagelse til DcH's DM, men deltager ellers i stævnet på lige fod med alle andre.</w:t>
                            </w:r>
                          </w:p>
                          <w:p>
                            <w:pPr>
                              <w:pStyle w:val="Standard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94680" rIns="94680" tIns="48960" bIns="4896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mme2" stroked="t" style="position:absolute;margin-left:144pt;margin-top:84.2pt;width:271.35pt;height:620.6pt">
                <w10:wrap type="square"/>
                <v:fill o:detectmouseclick="t" on="false"/>
                <v:stroke color="black" weight="6480" joinstyle="round" endcap="flat"/>
                <v:textbox>
                  <w:txbxContent>
                    <w:p>
                      <w:pPr>
                        <w:pStyle w:val="Standard"/>
                        <w:tabs>
                          <w:tab w:val="left" w:pos="2040" w:leader="none"/>
                          <w:tab w:val="left" w:pos="8400" w:leader="none"/>
                        </w:tabs>
                        <w:rPr>
                          <w:b/>
                          <w:b/>
                          <w:i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Kom og få nogle spændende dage med masser af oplevelser</w:t>
                      </w:r>
                    </w:p>
                    <w:p>
                      <w:pPr>
                        <w:pStyle w:val="Standard"/>
                        <w:tabs>
                          <w:tab w:val="left" w:pos="2040" w:leader="none"/>
                          <w:tab w:val="left" w:pos="8400" w:leader="none"/>
                        </w:tabs>
                        <w:rPr>
                          <w:i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</w:r>
                    </w:p>
                    <w:p>
                      <w:pPr>
                        <w:pStyle w:val="Standard"/>
                        <w:tabs>
                          <w:tab w:val="left" w:pos="2040" w:leader="none"/>
                          <w:tab w:val="left" w:pos="8400" w:leader="none"/>
                        </w:tabs>
                        <w:rPr/>
                      </w:pPr>
                      <w:r>
                        <w:rPr/>
                        <w:t xml:space="preserve">Stævnet afholdes på Rom Flyveplads i forbindelse med Lemvig marked og dyrskue, </w:t>
                      </w:r>
                    </w:p>
                    <w:p>
                      <w:pPr>
                        <w:pStyle w:val="Standard"/>
                        <w:tabs>
                          <w:tab w:val="left" w:pos="2040" w:leader="none"/>
                          <w:tab w:val="left" w:pos="8400" w:leader="none"/>
                        </w:tabs>
                        <w:rPr/>
                      </w:pPr>
                      <w:r>
                        <w:rPr/>
                        <w:t>Ringkøbingvej 125, 7620 Lemvig</w:t>
                      </w:r>
                    </w:p>
                    <w:p>
                      <w:pPr>
                        <w:pStyle w:val="Standard"/>
                        <w:tabs>
                          <w:tab w:val="left" w:pos="2040" w:leader="none"/>
                          <w:tab w:val="left" w:pos="8400" w:leader="none"/>
                        </w:tabs>
                        <w:rPr/>
                      </w:pPr>
                      <w:r>
                        <w:rPr/>
                        <w:t xml:space="preserve">       </w:t>
                      </w:r>
                    </w:p>
                    <w:p>
                      <w:pPr>
                        <w:pStyle w:val="Standard"/>
                        <w:tabs>
                          <w:tab w:val="left" w:pos="2700" w:leader="none"/>
                        </w:tabs>
                        <w:rPr/>
                      </w:pPr>
                      <w:r>
                        <w:rPr/>
                        <w:t>Dommere: kommer på senere</w:t>
                        <w:tab/>
                        <w:tab/>
                      </w:r>
                    </w:p>
                    <w:p>
                      <w:pPr>
                        <w:pStyle w:val="Standard"/>
                        <w:tabs>
                          <w:tab w:val="left" w:pos="2820" w:leader="none"/>
                        </w:tabs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Stævneleder:</w:t>
                        <w:tab/>
                      </w:r>
                    </w:p>
                    <w:p>
                      <w:pPr>
                        <w:pStyle w:val="Standard"/>
                        <w:tabs>
                          <w:tab w:val="left" w:pos="2753" w:leader="none"/>
                        </w:tabs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Program og indkørsels vejledning, vil blive sendt til alle tilmeldte:</w:t>
                      </w:r>
                    </w:p>
                    <w:p>
                      <w:pPr>
                        <w:pStyle w:val="Standard"/>
                        <w:tabs>
                          <w:tab w:val="left" w:pos="2040" w:leader="none"/>
                          <w:tab w:val="left" w:pos="8400" w:leader="none"/>
                        </w:tabs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</w:r>
                    </w:p>
                    <w:p>
                      <w:pPr>
                        <w:pStyle w:val="Standard"/>
                        <w:tabs>
                          <w:tab w:val="left" w:pos="2760" w:leader="none"/>
                        </w:tabs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Der konkurreres på græs, der vil være tidtagningsanlæg</w:t>
                      </w:r>
                    </w:p>
                    <w:p>
                      <w:pPr>
                        <w:pStyle w:val="Standard"/>
                        <w:tabs>
                          <w:tab w:val="left" w:pos="2760" w:leader="none"/>
                        </w:tabs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</w:r>
                    </w:p>
                    <w:p>
                      <w:pPr>
                        <w:pStyle w:val="Standard"/>
                        <w:tabs>
                          <w:tab w:val="left" w:pos="2760" w:leader="none"/>
                        </w:tabs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Der vil være spring 1-3 og åben og senior klasserne</w:t>
                      </w:r>
                    </w:p>
                    <w:p>
                      <w:pPr>
                        <w:pStyle w:val="Standard"/>
                        <w:tabs>
                          <w:tab w:val="left" w:pos="2760" w:leader="none"/>
                        </w:tabs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Der vil være agility 1-3 og åben og senior klasserne</w:t>
                      </w:r>
                    </w:p>
                    <w:p>
                      <w:pPr>
                        <w:pStyle w:val="Standard"/>
                        <w:tabs>
                          <w:tab w:val="left" w:pos="2760" w:leader="none"/>
                        </w:tabs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2 baner hvis der bliver mange deltagere</w:t>
                      </w:r>
                    </w:p>
                    <w:p>
                      <w:pPr>
                        <w:pStyle w:val="Standard"/>
                        <w:tabs>
                          <w:tab w:val="left" w:pos="2760" w:leader="none"/>
                        </w:tabs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</w:r>
                    </w:p>
                    <w:p>
                      <w:pPr>
                        <w:pStyle w:val="Standard"/>
                        <w:tabs>
                          <w:tab w:val="left" w:pos="2760" w:leader="none"/>
                        </w:tabs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Udlevering af start nr. Fra 7.30,</w:t>
                      </w:r>
                    </w:p>
                    <w:p>
                      <w:pPr>
                        <w:pStyle w:val="Standard"/>
                        <w:tabs>
                          <w:tab w:val="left" w:pos="2760" w:leader="none"/>
                        </w:tabs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Orientering kl.8.00 start 8.30</w:t>
                      </w:r>
                    </w:p>
                    <w:p>
                      <w:pPr>
                        <w:pStyle w:val="Standard"/>
                        <w:tabs>
                          <w:tab w:val="left" w:pos="2760" w:leader="none"/>
                        </w:tabs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</w:r>
                    </w:p>
                    <w:p>
                      <w:pPr>
                        <w:pStyle w:val="Standard"/>
                        <w:tabs>
                          <w:tab w:val="left" w:pos="2760" w:leader="none"/>
                        </w:tabs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Pokaler i åbne klasser, statuetter i klasse løbene</w:t>
                      </w:r>
                    </w:p>
                    <w:p>
                      <w:pPr>
                        <w:pStyle w:val="Standard"/>
                        <w:tabs>
                          <w:tab w:val="left" w:pos="2760" w:leader="none"/>
                        </w:tabs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1-5, er der 1 pr. 6-10, 2 pr., fra 11, 3. præmier.</w:t>
                      </w:r>
                    </w:p>
                    <w:p>
                      <w:pPr>
                        <w:pStyle w:val="Standard"/>
                        <w:tabs>
                          <w:tab w:val="left" w:pos="2760" w:leader="none"/>
                        </w:tabs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</w:r>
                    </w:p>
                    <w:p>
                      <w:pPr>
                        <w:pStyle w:val="Standard"/>
                        <w:tabs>
                          <w:tab w:val="left" w:pos="2760" w:leader="none"/>
                        </w:tabs>
                        <w:rPr/>
                      </w:pPr>
                      <w:r>
                        <w:rPr>
                          <w:sz w:val="22"/>
                          <w:szCs w:val="22"/>
                        </w:rPr>
                        <w:t>Pris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pr. dag 75 kr. pr, løb for de første 2 starter,</w:t>
                      </w:r>
                    </w:p>
                    <w:p>
                      <w:pPr>
                        <w:pStyle w:val="Standard"/>
                        <w:tabs>
                          <w:tab w:val="left" w:pos="2760" w:leader="none"/>
                        </w:tabs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25 kr. pr. efterfølgende løb, fire løb er 200 kr.</w:t>
                      </w:r>
                    </w:p>
                    <w:p>
                      <w:pPr>
                        <w:pStyle w:val="Standard"/>
                        <w:tabs>
                          <w:tab w:val="left" w:pos="2760" w:leader="none"/>
                        </w:tabs>
                        <w:rPr/>
                      </w:pPr>
                      <w:r>
                        <w:rPr>
                          <w:sz w:val="22"/>
                          <w:szCs w:val="22"/>
                        </w:rPr>
                        <w:t>Senior 30 kr. pr. løb, fire løb i alt 120 kr.</w:t>
                      </w:r>
                    </w:p>
                    <w:p>
                      <w:pPr>
                        <w:pStyle w:val="Standard"/>
                        <w:tabs>
                          <w:tab w:val="left" w:pos="2760" w:leader="none"/>
                        </w:tabs>
                        <w:rPr/>
                      </w:pPr>
                      <w:r>
                        <w:rPr>
                          <w:sz w:val="22"/>
                          <w:szCs w:val="22"/>
                        </w:rPr>
                        <w:t>Tilmelding senest den 11. maj</w:t>
                      </w:r>
                    </w:p>
                    <w:p>
                      <w:pPr>
                        <w:pStyle w:val="Standard"/>
                        <w:tabs>
                          <w:tab w:val="left" w:pos="2760" w:leader="none"/>
                        </w:tabs>
                        <w:rPr/>
                      </w:pPr>
                      <w:r>
                        <w:rPr>
                          <w:sz w:val="22"/>
                          <w:szCs w:val="22"/>
                        </w:rPr>
                        <w:t>Betaling o</w:t>
                      </w:r>
                      <w:r>
                        <w:rPr>
                          <w:sz w:val="22"/>
                          <w:szCs w:val="22"/>
                        </w:rPr>
                        <w:t xml:space="preserve">verføres til konto: 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7730 3514903</w:t>
                      </w:r>
                      <w:r>
                        <w:rPr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>
                      <w:pPr>
                        <w:pStyle w:val="Standard"/>
                        <w:tabs>
                          <w:tab w:val="left" w:pos="2760" w:leader="none"/>
                        </w:tabs>
                        <w:rPr/>
                      </w:pPr>
                      <w:r>
                        <w:rPr>
                          <w:sz w:val="22"/>
                          <w:szCs w:val="22"/>
                        </w:rPr>
                        <w:t>senest d. 1</w:t>
                      </w:r>
                      <w:r>
                        <w:rPr>
                          <w:sz w:val="22"/>
                          <w:szCs w:val="22"/>
                        </w:rPr>
                        <w:t>8</w:t>
                      </w:r>
                      <w:r>
                        <w:rPr>
                          <w:sz w:val="22"/>
                          <w:szCs w:val="22"/>
                        </w:rPr>
                        <w:t>. maj</w:t>
                      </w:r>
                    </w:p>
                    <w:p>
                      <w:pPr>
                        <w:pStyle w:val="Standard"/>
                        <w:tabs>
                          <w:tab w:val="left" w:pos="2760" w:leader="none"/>
                        </w:tabs>
                        <w:rPr>
                          <w:u w:val="single"/>
                        </w:rPr>
                      </w:pPr>
                      <w:r>
                        <w:rPr>
                          <w:sz w:val="22"/>
                          <w:szCs w:val="22"/>
                          <w:u w:val="single"/>
                        </w:rPr>
                        <w:t>Ved overførsel, start med at skrive medlemsnr.</w:t>
                      </w:r>
                    </w:p>
                    <w:p>
                      <w:pPr>
                        <w:pStyle w:val="Standard"/>
                        <w:tabs>
                          <w:tab w:val="left" w:pos="2760" w:leader="none"/>
                        </w:tabs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</w:r>
                    </w:p>
                    <w:p>
                      <w:pPr>
                        <w:pStyle w:val="Standard"/>
                        <w:tabs>
                          <w:tab w:val="left" w:pos="2760" w:leader="none"/>
                        </w:tabs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Der vil være mulighed for campering fra fredag</w:t>
                      </w:r>
                    </w:p>
                    <w:p>
                      <w:pPr>
                        <w:pStyle w:val="Standard"/>
                        <w:tabs>
                          <w:tab w:val="left" w:pos="2760" w:leader="none"/>
                        </w:tabs>
                        <w:rPr/>
                      </w:pPr>
                      <w:r>
                        <w:rPr>
                          <w:sz w:val="22"/>
                          <w:szCs w:val="22"/>
                        </w:rPr>
                        <w:t>over middag til søndag til ialt pris 100 kr.</w:t>
                      </w:r>
                    </w:p>
                    <w:p>
                      <w:pPr>
                        <w:pStyle w:val="Standard"/>
                        <w:tabs>
                          <w:tab w:val="left" w:pos="2760" w:leader="none"/>
                        </w:tabs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I flyvepladsens kantine kan der købes mad og</w:t>
                      </w:r>
                    </w:p>
                    <w:p>
                      <w:pPr>
                        <w:pStyle w:val="Standard"/>
                        <w:tabs>
                          <w:tab w:val="left" w:pos="2760" w:leader="none"/>
                        </w:tabs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drikkevarer.</w:t>
                      </w:r>
                    </w:p>
                    <w:p>
                      <w:pPr>
                        <w:pStyle w:val="Standard"/>
                        <w:tabs>
                          <w:tab w:val="left" w:pos="2760" w:leader="none"/>
                        </w:tabs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</w:r>
                    </w:p>
                    <w:p>
                      <w:pPr>
                        <w:pStyle w:val="Standard"/>
                        <w:tabs>
                          <w:tab w:val="left" w:pos="2268" w:leader="none"/>
                        </w:tabs>
                        <w:rPr/>
                      </w:pPr>
                      <w:r>
                        <w:rPr>
                          <w:sz w:val="22"/>
                          <w:szCs w:val="22"/>
                        </w:rPr>
                        <w:t xml:space="preserve">Email: </w:t>
                      </w:r>
                      <w:hyperlink r:id="rId6">
                        <w:r>
                          <w:rPr>
                            <w:rStyle w:val="Hyperlink"/>
                          </w:rPr>
                          <w:t>svenderikolsen@altiboxmail.dk</w:t>
                        </w:r>
                      </w:hyperlink>
                      <w:r>
                        <w:rPr>
                          <w:sz w:val="22"/>
                          <w:szCs w:val="22"/>
                        </w:rPr>
                        <w:t xml:space="preserve">  </w:t>
                      </w:r>
                    </w:p>
                    <w:p>
                      <w:pPr>
                        <w:pStyle w:val="Standard"/>
                        <w:tabs>
                          <w:tab w:val="left" w:pos="2268" w:leader="none"/>
                        </w:tabs>
                        <w:rPr/>
                      </w:pPr>
                      <w:r>
                        <w:rPr>
                          <w:bCs/>
                          <w:sz w:val="22"/>
                          <w:szCs w:val="22"/>
                        </w:rPr>
                        <w:t>Tlf. 97 88 71 09</w:t>
                      </w:r>
                    </w:p>
                    <w:p>
                      <w:pPr>
                        <w:pStyle w:val="Standard"/>
                        <w:tabs>
                          <w:tab w:val="left" w:pos="2760" w:leader="none"/>
                        </w:tabs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</w:r>
                    </w:p>
                    <w:p>
                      <w:pPr>
                        <w:pStyle w:val="Standard"/>
                        <w:tabs>
                          <w:tab w:val="left" w:pos="2760" w:leader="none"/>
                        </w:tabs>
                        <w:rPr/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Husk </w:t>
                      </w:r>
                      <w:r>
                        <w:rPr>
                          <w:sz w:val="22"/>
                          <w:szCs w:val="22"/>
                        </w:rPr>
                        <w:t>Resultathæfte.</w:t>
                      </w:r>
                    </w:p>
                    <w:p>
                      <w:pPr>
                        <w:pStyle w:val="Standard"/>
                        <w:tabs>
                          <w:tab w:val="left" w:pos="2760" w:leader="none"/>
                        </w:tabs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ab/>
                      </w:r>
                    </w:p>
                    <w:p>
                      <w:pPr>
                        <w:pStyle w:val="Standard"/>
                        <w:tabs>
                          <w:tab w:val="left" w:pos="2760" w:leader="none"/>
                        </w:tabs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</w:r>
                    </w:p>
                    <w:p>
                      <w:pPr>
                        <w:pStyle w:val="Standar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Hunde som kun har RØD startbog starter i de klasser,</w:t>
                      </w:r>
                    </w:p>
                    <w:p>
                      <w:pPr>
                        <w:pStyle w:val="Standar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de normalt starter i ved DKK stævner. De kan ikke opnå oprykninger (hos DKK eller DcH) eller udtagelse til DcH's DM, men deltager ellers i stævnet på lige fod med alle andre.</w:t>
                      </w:r>
                    </w:p>
                    <w:p>
                      <w:pPr>
                        <w:pStyle w:val="Standard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4">
                <wp:simplePos x="0" y="0"/>
                <wp:positionH relativeFrom="column">
                  <wp:posOffset>5372100</wp:posOffset>
                </wp:positionH>
                <wp:positionV relativeFrom="page">
                  <wp:posOffset>2232025</wp:posOffset>
                </wp:positionV>
                <wp:extent cx="1264920" cy="7842250"/>
                <wp:effectExtent l="0" t="0" r="13335" b="27305"/>
                <wp:wrapNone/>
                <wp:docPr id="7" name="Ramme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320" cy="7841520"/>
                        </a:xfrm>
                        <a:prstGeom prst="rect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andard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Link</w:t>
                            </w:r>
                          </w:p>
                          <w:p>
                            <w:pPr>
                              <w:pStyle w:val="Standard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Flyverklub</w:t>
                            </w:r>
                          </w:p>
                          <w:p>
                            <w:pPr>
                              <w:pStyle w:val="Standard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Standard"/>
                              <w:rPr/>
                            </w:pPr>
                            <w:hyperlink r:id="rId7">
                              <w:r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http://www.lemvig.com/</w:t>
                              </w:r>
                            </w:hyperlink>
                          </w:p>
                          <w:p>
                            <w:pPr>
                              <w:pStyle w:val="Standard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Standard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Standard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Standard"/>
                              <w:rPr/>
                            </w:pPr>
                            <w:hyperlink r:id="rId8">
                              <w:r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http://dchlemvig.dk/oplysning-om-dch-lemvig/</w:t>
                              </w:r>
                            </w:hyperlink>
                          </w:p>
                          <w:p>
                            <w:pPr>
                              <w:pStyle w:val="Standard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Standard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Standard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Standard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Standard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Standard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Standard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Standard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Standard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Standard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Standard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Standard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Standard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94680" rIns="94680" tIns="48960" bIns="4896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mme3" stroked="t" style="position:absolute;margin-left:423pt;margin-top:175.75pt;width:99.5pt;height:617.4pt;mso-position-vertical-relative:page">
                <w10:wrap type="square"/>
                <v:fill o:detectmouseclick="t" on="false"/>
                <v:stroke color="black" weight="6480" joinstyle="round" endcap="flat"/>
                <v:textbox>
                  <w:txbxContent>
                    <w:p>
                      <w:pPr>
                        <w:pStyle w:val="Standard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Link</w:t>
                      </w:r>
                    </w:p>
                    <w:p>
                      <w:pPr>
                        <w:pStyle w:val="Standard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Flyverklub</w:t>
                      </w:r>
                    </w:p>
                    <w:p>
                      <w:pPr>
                        <w:pStyle w:val="Standard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</w:r>
                    </w:p>
                    <w:p>
                      <w:pPr>
                        <w:pStyle w:val="Standard"/>
                        <w:rPr/>
                      </w:pPr>
                      <w:hyperlink r:id="rId9">
                        <w:r>
                          <w:rPr>
                            <w:rStyle w:val="Hyperlink"/>
                            <w:sz w:val="20"/>
                            <w:szCs w:val="20"/>
                          </w:rPr>
                          <w:t>http://www.lemvig.com/</w:t>
                        </w:r>
                      </w:hyperlink>
                    </w:p>
                    <w:p>
                      <w:pPr>
                        <w:pStyle w:val="Standard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</w:r>
                    </w:p>
                    <w:p>
                      <w:pPr>
                        <w:pStyle w:val="Standard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</w:r>
                    </w:p>
                    <w:p>
                      <w:pPr>
                        <w:pStyle w:val="Standard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</w:r>
                    </w:p>
                    <w:p>
                      <w:pPr>
                        <w:pStyle w:val="Standard"/>
                        <w:rPr/>
                      </w:pPr>
                      <w:hyperlink r:id="rId10">
                        <w:r>
                          <w:rPr>
                            <w:rStyle w:val="Hyperlink"/>
                            <w:sz w:val="20"/>
                            <w:szCs w:val="20"/>
                          </w:rPr>
                          <w:t>http://dchlemvig.dk/oplysning-om-dch-lemvig/</w:t>
                        </w:r>
                      </w:hyperlink>
                    </w:p>
                    <w:p>
                      <w:pPr>
                        <w:pStyle w:val="Standard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</w:r>
                    </w:p>
                    <w:p>
                      <w:pPr>
                        <w:pStyle w:val="Standard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</w:r>
                    </w:p>
                    <w:p>
                      <w:pPr>
                        <w:pStyle w:val="Standard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</w:r>
                    </w:p>
                    <w:p>
                      <w:pPr>
                        <w:pStyle w:val="Standard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</w:r>
                    </w:p>
                    <w:p>
                      <w:pPr>
                        <w:pStyle w:val="Standard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</w:r>
                    </w:p>
                    <w:p>
                      <w:pPr>
                        <w:pStyle w:val="Standard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</w:r>
                    </w:p>
                    <w:p>
                      <w:pPr>
                        <w:pStyle w:val="Standard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Standard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Standard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Standard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Standard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Standard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Standard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andard"/>
        <w:tabs>
          <w:tab w:val="left" w:pos="8910" w:leader="none"/>
        </w:tabs>
        <w:rPr/>
      </w:pPr>
      <w:r>
        <w:rPr/>
      </w:r>
    </w:p>
    <w:p>
      <w:pPr>
        <w:pStyle w:val="Standard"/>
        <w:rPr/>
      </w:pPr>
      <w:r>
        <w:rPr/>
        <w:drawing>
          <wp:inline distT="0" distB="0" distL="0" distR="0">
            <wp:extent cx="1600200" cy="2400300"/>
            <wp:effectExtent l="0" t="0" r="0" b="0"/>
            <wp:docPr id="10" name="grafi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3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andard"/>
        <w:rPr>
          <w:bCs/>
        </w:rPr>
      </w:pPr>
      <w:r>
        <w:rPr>
          <w:bCs/>
        </w:rPr>
        <w:t xml:space="preserve">    </w:t>
      </w:r>
      <w:r>
        <w:rPr>
          <w:bCs/>
        </w:rPr>
        <w:t xml:space="preserve">,                                                           </w:t>
      </w:r>
    </w:p>
    <w:p>
      <w:pPr>
        <w:pStyle w:val="Standard"/>
        <w:rPr/>
      </w:pPr>
      <w:r>
        <w:rPr/>
        <w:drawing>
          <wp:inline distT="0" distB="0" distL="0" distR="0">
            <wp:extent cx="1609725" cy="2247900"/>
            <wp:effectExtent l="0" t="0" r="0" b="0"/>
            <wp:docPr id="11" name="grafi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4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andard"/>
        <w:rPr/>
      </w:pPr>
      <w:r>
        <w:rPr/>
      </w:r>
    </w:p>
    <w:p>
      <w:pPr>
        <w:pStyle w:val="Standard"/>
        <w:rPr/>
      </w:pPr>
      <w:r>
        <w:rPr/>
      </w:r>
    </w:p>
    <w:p>
      <w:pPr>
        <w:pStyle w:val="Standard"/>
        <w:rPr/>
      </w:pPr>
      <w:r>
        <w:rPr/>
      </w:r>
    </w:p>
    <w:p>
      <w:pPr>
        <w:pStyle w:val="Standard"/>
        <w:rPr/>
      </w:pPr>
      <w:r>
        <w:rPr/>
        <w:tab/>
        <w:tab/>
      </w:r>
    </w:p>
    <w:p>
      <w:pPr>
        <w:pStyle w:val="Standard"/>
        <w:rPr/>
      </w:pPr>
      <w:r>
        <w:rPr/>
        <w:t xml:space="preserve">                                            </w:t>
      </w:r>
      <w:r>
        <w:rPr/>
        <w:tab/>
        <w:tab/>
        <w:tab/>
        <w:tab/>
        <w:tab/>
        <w:tab/>
        <w:t xml:space="preserve"> Venlig hilsen</w:t>
      </w:r>
    </w:p>
    <w:p>
      <w:pPr>
        <w:pStyle w:val="Standard"/>
        <w:rPr/>
      </w:pPr>
      <w:r>
        <w:rPr/>
        <w:t>DcH Lemvig</w:t>
      </w:r>
    </w:p>
    <w:p>
      <w:pPr>
        <w:pStyle w:val="Normal"/>
        <w:rPr>
          <w:lang w:bidi="ar-SA"/>
        </w:rPr>
      </w:pPr>
      <w:r>
        <w:rPr>
          <w:lang w:bidi="ar-SA"/>
        </w:rPr>
      </w:r>
    </w:p>
    <w:p>
      <w:pPr>
        <w:pStyle w:val="Normal"/>
        <w:rPr>
          <w:lang w:bidi="ar-SA"/>
        </w:rPr>
      </w:pPr>
      <w:r>
        <w:rPr>
          <w:lang w:bidi="ar-SA"/>
        </w:rPr>
      </w:r>
    </w:p>
    <w:p>
      <w:pPr>
        <w:pStyle w:val="Normal"/>
        <w:rPr>
          <w:lang w:bidi="ar-SA"/>
        </w:rPr>
      </w:pPr>
      <w:r>
        <w:rPr>
          <w:lang w:bidi="ar-SA"/>
        </w:rPr>
      </w:r>
    </w:p>
    <w:p>
      <w:pPr>
        <w:pStyle w:val="Normal"/>
        <w:rPr>
          <w:lang w:bidi="ar-SA"/>
        </w:rPr>
      </w:pPr>
      <w:r>
        <w:rPr>
          <w:lang w:bidi="ar-SA"/>
        </w:rPr>
      </w:r>
    </w:p>
    <w:p>
      <w:pPr>
        <w:pStyle w:val="Normal"/>
        <w:rPr>
          <w:lang w:bidi="ar-SA"/>
        </w:rPr>
      </w:pPr>
      <w:r>
        <w:rPr>
          <w:lang w:bidi="ar-SA"/>
        </w:rPr>
      </w:r>
    </w:p>
    <w:p>
      <w:pPr>
        <w:pStyle w:val="Normal"/>
        <w:rPr>
          <w:lang w:bidi="ar-SA"/>
        </w:rPr>
      </w:pPr>
      <w:r>
        <w:rPr>
          <w:lang w:bidi="ar-SA"/>
        </w:rPr>
      </w:r>
    </w:p>
    <w:p>
      <w:pPr>
        <w:pStyle w:val="Normal"/>
        <w:rPr>
          <w:lang w:bidi="ar-SA"/>
        </w:rPr>
      </w:pPr>
      <w:r>
        <w:rPr>
          <w:lang w:bidi="ar-SA"/>
        </w:rPr>
      </w:r>
    </w:p>
    <w:p>
      <w:pPr>
        <w:pStyle w:val="Normal"/>
        <w:rPr>
          <w:lang w:bidi="ar-SA"/>
        </w:rPr>
      </w:pPr>
      <w:r>
        <w:rPr>
          <w:lang w:bidi="ar-SA"/>
        </w:rPr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624" w:right="680" w:header="0" w:top="567" w:footer="0" w:bottom="567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 Black">
    <w:charset w:val="00"/>
    <w:family w:val="roman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Verdana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64"/>
  <w:defaultTabStop w:val="1304"/>
  <w:autoHyphenation w:val="fals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da-DK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imSun" w:cs="Mangal"/>
        <w:lang w:val="da-DK" w:eastAsia="da-DK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semiHidden="1" w:unhideWhenUsed="1" w:qFormat="1"/>
    <w:lsdException w:name="heading 3" w:locked="1" w:uiPriority="0" w:semiHidden="1" w:unhideWhenUsed="1" w:qFormat="1"/>
    <w:lsdException w:name="heading 4" w:locked="1" w:uiPriority="0" w:semiHidden="1" w:unhideWhenUsed="1" w:qFormat="1"/>
    <w:lsdException w:name="heading 5" w:locked="1" w:uiPriority="0" w:semiHidden="1" w:unhideWhenUsed="1" w:qFormat="1"/>
    <w:lsdException w:name="heading 6" w:locked="1" w:uiPriority="0" w:semiHidden="1" w:unhideWhenUsed="1" w:qFormat="1"/>
    <w:lsdException w:name="heading 7" w:locked="1" w:uiPriority="0" w:semiHidden="1" w:unhideWhenUsed="1" w:qFormat="1"/>
    <w:lsdException w:name="heading 8" w:locked="1" w:uiPriority="0" w:semiHidden="1" w:unhideWhenUsed="1" w:qFormat="1"/>
    <w:lsdException w:name="heading 9" w:locked="1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b1c04"/>
    <w:pPr>
      <w:widowControl w:val="false"/>
      <w:suppressAutoHyphens w:val="true"/>
      <w:bidi w:val="0"/>
      <w:jc w:val="left"/>
      <w:textAlignment w:val="baseline"/>
    </w:pPr>
    <w:rPr>
      <w:rFonts w:ascii="Times New Roman" w:hAnsi="Times New Roman" w:eastAsia="SimSun" w:cs="Mangal"/>
      <w:color w:val="auto"/>
      <w:kern w:val="2"/>
      <w:sz w:val="24"/>
      <w:szCs w:val="24"/>
      <w:lang w:val="da-DK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AbsatzStandardschriftart" w:customStyle="1">
    <w:name w:val="Absatz-Standardschriftart"/>
    <w:uiPriority w:val="99"/>
    <w:qFormat/>
    <w:rsid w:val="00cb1c04"/>
    <w:rPr/>
  </w:style>
  <w:style w:type="character" w:styleId="WWAbsatzStandardschriftart" w:customStyle="1">
    <w:name w:val="WW-Absatz-Standardschriftart"/>
    <w:uiPriority w:val="99"/>
    <w:qFormat/>
    <w:rsid w:val="00cb1c04"/>
    <w:rPr/>
  </w:style>
  <w:style w:type="character" w:styleId="WWAbsatzStandardschriftart1" w:customStyle="1">
    <w:name w:val="WW-Absatz-Standardschriftart1"/>
    <w:uiPriority w:val="99"/>
    <w:qFormat/>
    <w:rsid w:val="00cb1c04"/>
    <w:rPr/>
  </w:style>
  <w:style w:type="character" w:styleId="TypografiArialBlack72pkt" w:customStyle="1">
    <w:name w:val="Typografi Arial Black 72 pkt"/>
    <w:uiPriority w:val="99"/>
    <w:qFormat/>
    <w:rsid w:val="00cb1c04"/>
    <w:rPr>
      <w:rFonts w:ascii="Arial Black" w:hAnsi="Arial Black" w:cs="Times New Roman"/>
      <w:sz w:val="200"/>
    </w:rPr>
  </w:style>
  <w:style w:type="character" w:styleId="Internetlink" w:customStyle="1">
    <w:name w:val="Internet link"/>
    <w:uiPriority w:val="99"/>
    <w:qFormat/>
    <w:rsid w:val="00cb1c04"/>
    <w:rPr>
      <w:rFonts w:cs="Times New Roman"/>
      <w:color w:val="0000FF"/>
      <w:u w:val="single"/>
    </w:rPr>
  </w:style>
  <w:style w:type="character" w:styleId="VisitedInternetLink" w:customStyle="1">
    <w:name w:val="Visited Internet Link"/>
    <w:uiPriority w:val="99"/>
    <w:qFormat/>
    <w:rsid w:val="00cb1c04"/>
    <w:rPr>
      <w:rFonts w:cs="Times New Roman"/>
      <w:color w:val="800080"/>
      <w:u w:val="single"/>
    </w:rPr>
  </w:style>
  <w:style w:type="character" w:styleId="MarkeringsbobletekstTegn1" w:customStyle="1">
    <w:name w:val="Markeringsbobletekst Tegn1"/>
    <w:link w:val="Markeringsbobletekst"/>
    <w:uiPriority w:val="99"/>
    <w:semiHidden/>
    <w:qFormat/>
    <w:locked/>
    <w:rsid w:val="006d332d"/>
    <w:rPr>
      <w:rFonts w:cs="Times New Roman"/>
      <w:kern w:val="2"/>
      <w:sz w:val="2"/>
      <w:lang w:eastAsia="zh-CN" w:bidi="hi-IN"/>
    </w:rPr>
  </w:style>
  <w:style w:type="character" w:styleId="MarkeringsbobletekstTegn" w:customStyle="1">
    <w:name w:val="Markeringsbobletekst Tegn"/>
    <w:uiPriority w:val="99"/>
    <w:qFormat/>
    <w:rsid w:val="00cb1c04"/>
    <w:rPr>
      <w:rFonts w:ascii="Tahoma" w:hAnsi="Tahoma" w:cs="Times New Roman"/>
      <w:sz w:val="14"/>
      <w:szCs w:val="14"/>
    </w:rPr>
  </w:style>
  <w:style w:type="character" w:styleId="Hyperlink">
    <w:name w:val="Hyperlink"/>
    <w:basedOn w:val="DefaultParagraphFont"/>
    <w:uiPriority w:val="99"/>
    <w:unhideWhenUsed/>
    <w:rsid w:val="00567bb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b965a3"/>
    <w:rPr>
      <w:color w:val="800080" w:themeColor="followedHyperlink"/>
      <w:u w:val="single"/>
    </w:rPr>
  </w:style>
  <w:style w:type="character" w:styleId="ListLabel1">
    <w:name w:val="ListLabel 1"/>
    <w:qFormat/>
    <w:rPr>
      <w:sz w:val="20"/>
      <w:szCs w:val="20"/>
    </w:rPr>
  </w:style>
  <w:style w:type="character" w:styleId="ListLabel2">
    <w:name w:val="ListLabel 2"/>
    <w:qFormat/>
    <w:rPr/>
  </w:style>
  <w:style w:type="character" w:styleId="ListLabel3">
    <w:name w:val="ListLabel 3"/>
    <w:qFormat/>
    <w:rPr/>
  </w:style>
  <w:style w:type="character" w:styleId="ListLabel4">
    <w:name w:val="ListLabel 4"/>
    <w:qFormat/>
    <w:rPr/>
  </w:style>
  <w:style w:type="character" w:styleId="ListLabel5">
    <w:name w:val="ListLabel 5"/>
    <w:qFormat/>
    <w:rPr/>
  </w:style>
  <w:style w:type="character" w:styleId="ListLabel6">
    <w:name w:val="ListLabel 6"/>
    <w:qFormat/>
    <w:rPr>
      <w:sz w:val="20"/>
      <w:szCs w:val="20"/>
    </w:rPr>
  </w:style>
  <w:style w:type="paragraph" w:styleId="Overskrift" w:customStyle="1">
    <w:name w:val="Overskrift"/>
    <w:next w:val="Brdtekst"/>
    <w:uiPriority w:val="99"/>
    <w:qFormat/>
    <w:rsid w:val="00cb1c04"/>
    <w:pPr>
      <w:keepNext w:val="true"/>
      <w:widowControl w:val="false"/>
      <w:spacing w:before="240" w:after="120"/>
    </w:pPr>
    <w:rPr>
      <w:rFonts w:ascii="Arial" w:hAnsi="Arial" w:eastAsia="Microsoft YaHei" w:cs="Mangal"/>
      <w:color w:val="auto"/>
      <w:kern w:val="0"/>
      <w:sz w:val="28"/>
      <w:szCs w:val="28"/>
      <w:lang w:val="da-DK" w:eastAsia="da-DK" w:bidi="ar-SA"/>
    </w:rPr>
  </w:style>
  <w:style w:type="paragraph" w:styleId="Brdtekst">
    <w:name w:val="Body Text"/>
    <w:basedOn w:val="Normal"/>
    <w:pPr>
      <w:spacing w:lineRule="auto" w:line="276" w:before="0" w:after="140"/>
    </w:pPr>
    <w:rPr/>
  </w:style>
  <w:style w:type="paragraph" w:styleId="Liste">
    <w:name w:val="List"/>
    <w:uiPriority w:val="99"/>
    <w:rsid w:val="00cb1c04"/>
    <w:pPr>
      <w:widowControl w:val="false"/>
    </w:pPr>
    <w:rPr>
      <w:rFonts w:cs="Mangal" w:ascii="Times New Roman" w:hAnsi="Times New Roman" w:eastAsia="SimSun"/>
      <w:color w:val="auto"/>
      <w:kern w:val="0"/>
      <w:sz w:val="24"/>
      <w:szCs w:val="20"/>
      <w:lang w:val="da-DK" w:eastAsia="da-DK" w:bidi="ar-SA"/>
    </w:rPr>
  </w:style>
  <w:style w:type="paragraph" w:styleId="Billedtekst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 w:customStyle="1">
    <w:name w:val="Indeks"/>
    <w:uiPriority w:val="99"/>
    <w:qFormat/>
    <w:rsid w:val="00cb1c04"/>
    <w:pPr>
      <w:widowControl w:val="false"/>
      <w:suppressLineNumbers/>
    </w:pPr>
    <w:rPr>
      <w:rFonts w:cs="Mangal" w:ascii="Times New Roman" w:hAnsi="Times New Roman" w:eastAsia="SimSun"/>
      <w:color w:val="auto"/>
      <w:kern w:val="0"/>
      <w:sz w:val="24"/>
      <w:szCs w:val="20"/>
      <w:lang w:val="da-DK" w:eastAsia="da-DK" w:bidi="ar-SA"/>
    </w:rPr>
  </w:style>
  <w:style w:type="paragraph" w:styleId="Standard" w:customStyle="1">
    <w:name w:val="Standard"/>
    <w:uiPriority w:val="99"/>
    <w:qFormat/>
    <w:rsid w:val="00cb1c04"/>
    <w:pPr>
      <w:widowControl/>
      <w:suppressAutoHyphens w:val="true"/>
      <w:bidi w:val="0"/>
      <w:jc w:val="left"/>
      <w:textAlignment w:val="baseline"/>
    </w:pPr>
    <w:rPr>
      <w:rFonts w:ascii="Times New Roman" w:hAnsi="Times New Roman" w:eastAsia="SimSun" w:cs="Times New Roman"/>
      <w:color w:val="auto"/>
      <w:kern w:val="2"/>
      <w:sz w:val="24"/>
      <w:szCs w:val="24"/>
      <w:lang w:val="da-DK" w:eastAsia="zh-CN" w:bidi="ar-SA"/>
    </w:rPr>
  </w:style>
  <w:style w:type="paragraph" w:styleId="Textbody" w:customStyle="1">
    <w:name w:val="Text body"/>
    <w:basedOn w:val="Standard"/>
    <w:uiPriority w:val="99"/>
    <w:qFormat/>
    <w:rsid w:val="00cb1c04"/>
    <w:pPr>
      <w:spacing w:before="0" w:after="120"/>
    </w:pPr>
    <w:rPr/>
  </w:style>
  <w:style w:type="paragraph" w:styleId="Caption">
    <w:name w:val="caption"/>
    <w:basedOn w:val="Standard"/>
    <w:uiPriority w:val="99"/>
    <w:qFormat/>
    <w:rsid w:val="00cb1c04"/>
    <w:pPr>
      <w:suppressLineNumbers/>
      <w:spacing w:before="120" w:after="120"/>
    </w:pPr>
    <w:rPr>
      <w:rFonts w:cs="Mangal"/>
      <w:i/>
      <w:iCs/>
    </w:rPr>
  </w:style>
  <w:style w:type="paragraph" w:styleId="Typografi1" w:customStyle="1">
    <w:name w:val="Typografi1"/>
    <w:basedOn w:val="Standard"/>
    <w:uiPriority w:val="99"/>
    <w:qFormat/>
    <w:rsid w:val="00cb1c04"/>
    <w:pPr>
      <w:jc w:val="center"/>
    </w:pPr>
    <w:rPr>
      <w:rFonts w:ascii="Arial Black" w:hAnsi="Arial Black"/>
      <w:sz w:val="200"/>
      <w:szCs w:val="144"/>
    </w:rPr>
  </w:style>
  <w:style w:type="paragraph" w:styleId="Typografi2" w:customStyle="1">
    <w:name w:val="Typografi2"/>
    <w:basedOn w:val="Standard"/>
    <w:uiPriority w:val="99"/>
    <w:qFormat/>
    <w:rsid w:val="00cb1c04"/>
    <w:pPr>
      <w:jc w:val="center"/>
    </w:pPr>
    <w:rPr>
      <w:sz w:val="300"/>
    </w:rPr>
  </w:style>
  <w:style w:type="paragraph" w:styleId="Typografi3" w:customStyle="1">
    <w:name w:val="Typografi3"/>
    <w:basedOn w:val="Standard"/>
    <w:uiPriority w:val="99"/>
    <w:qFormat/>
    <w:rsid w:val="00cb1c04"/>
    <w:pPr>
      <w:jc w:val="center"/>
    </w:pPr>
    <w:rPr>
      <w:sz w:val="400"/>
    </w:rPr>
  </w:style>
  <w:style w:type="paragraph" w:styleId="Typografi4" w:customStyle="1">
    <w:name w:val="Typografi4"/>
    <w:basedOn w:val="Standard"/>
    <w:uiPriority w:val="99"/>
    <w:qFormat/>
    <w:rsid w:val="00cb1c04"/>
    <w:pPr>
      <w:jc w:val="center"/>
    </w:pPr>
    <w:rPr>
      <w:rFonts w:ascii="Arial" w:hAnsi="Arial"/>
      <w:sz w:val="300"/>
    </w:rPr>
  </w:style>
  <w:style w:type="paragraph" w:styleId="Typografi5" w:customStyle="1">
    <w:name w:val="Typografi5"/>
    <w:basedOn w:val="Standard"/>
    <w:uiPriority w:val="99"/>
    <w:qFormat/>
    <w:rsid w:val="00cb1c04"/>
    <w:pPr>
      <w:jc w:val="center"/>
    </w:pPr>
    <w:rPr>
      <w:sz w:val="400"/>
    </w:rPr>
  </w:style>
  <w:style w:type="paragraph" w:styleId="Typografi7" w:customStyle="1">
    <w:name w:val="Typografi7"/>
    <w:basedOn w:val="Typografi3"/>
    <w:uiPriority w:val="99"/>
    <w:qFormat/>
    <w:rsid w:val="00cb1c04"/>
    <w:pPr/>
    <w:rPr>
      <w:rFonts w:ascii="Arial" w:hAnsi="Arial"/>
      <w:sz w:val="22"/>
    </w:rPr>
  </w:style>
  <w:style w:type="paragraph" w:styleId="Typografi8" w:customStyle="1">
    <w:name w:val="Typografi8"/>
    <w:basedOn w:val="Typografi3"/>
    <w:uiPriority w:val="99"/>
    <w:qFormat/>
    <w:rsid w:val="00cb1c04"/>
    <w:pPr/>
    <w:rPr>
      <w:rFonts w:ascii="Arial" w:hAnsi="Arial"/>
      <w:sz w:val="480"/>
    </w:rPr>
  </w:style>
  <w:style w:type="paragraph" w:styleId="Dch" w:customStyle="1">
    <w:name w:val="dch"/>
    <w:basedOn w:val="Standard"/>
    <w:uiPriority w:val="99"/>
    <w:qFormat/>
    <w:rsid w:val="00cb1c04"/>
    <w:pPr>
      <w:spacing w:before="280" w:after="280"/>
    </w:pPr>
    <w:rPr>
      <w:rFonts w:ascii="Verdana" w:hAnsi="Verdana"/>
      <w:sz w:val="20"/>
      <w:szCs w:val="20"/>
    </w:rPr>
  </w:style>
  <w:style w:type="paragraph" w:styleId="Rammeindhold" w:customStyle="1">
    <w:name w:val="Rammeindhold"/>
    <w:basedOn w:val="Textbody"/>
    <w:uiPriority w:val="99"/>
    <w:qFormat/>
    <w:rsid w:val="00cb1c04"/>
    <w:pPr/>
    <w:rPr/>
  </w:style>
  <w:style w:type="paragraph" w:styleId="Tabelindhold" w:customStyle="1">
    <w:name w:val="Tabelindhold"/>
    <w:basedOn w:val="Standard"/>
    <w:uiPriority w:val="99"/>
    <w:qFormat/>
    <w:rsid w:val="00cb1c04"/>
    <w:pPr>
      <w:suppressLineNumbers/>
    </w:pPr>
    <w:rPr/>
  </w:style>
  <w:style w:type="paragraph" w:styleId="Tabeloverskrift" w:customStyle="1">
    <w:name w:val="Tabeloverskrift"/>
    <w:basedOn w:val="Tabelindhold"/>
    <w:uiPriority w:val="99"/>
    <w:qFormat/>
    <w:rsid w:val="00cb1c04"/>
    <w:pPr>
      <w:jc w:val="center"/>
    </w:pPr>
    <w:rPr>
      <w:b/>
      <w:bCs/>
    </w:rPr>
  </w:style>
  <w:style w:type="paragraph" w:styleId="BalloonText">
    <w:name w:val="Balloon Text"/>
    <w:basedOn w:val="Normal"/>
    <w:link w:val="MarkeringsbobletekstTegn1"/>
    <w:uiPriority w:val="99"/>
    <w:qFormat/>
    <w:rsid w:val="00cb1c04"/>
    <w:pPr/>
    <w:rPr>
      <w:rFonts w:ascii="Tahoma" w:hAnsi="Tahoma"/>
      <w:sz w:val="16"/>
      <w:szCs w:val="1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dch-tilmeld.dk/" TargetMode="External"/><Relationship Id="rId3" Type="http://schemas.openxmlformats.org/officeDocument/2006/relationships/image" Target="media/image1.png"/><Relationship Id="rId4" Type="http://schemas.openxmlformats.org/officeDocument/2006/relationships/hyperlink" Target="http://www.dch-tilmeld.dk/" TargetMode="External"/><Relationship Id="rId5" Type="http://schemas.openxmlformats.org/officeDocument/2006/relationships/hyperlink" Target="mailto:svenderikolsen@altiboxmail.dk" TargetMode="External"/><Relationship Id="rId6" Type="http://schemas.openxmlformats.org/officeDocument/2006/relationships/hyperlink" Target="mailto:svenderikolsen@altiboxmail.dk" TargetMode="External"/><Relationship Id="rId7" Type="http://schemas.openxmlformats.org/officeDocument/2006/relationships/hyperlink" Target="http://www.lemvig.com/" TargetMode="External"/><Relationship Id="rId8" Type="http://schemas.openxmlformats.org/officeDocument/2006/relationships/hyperlink" Target="http://dchlemvig.dk/oplysning-om-dch-lemvig/" TargetMode="External"/><Relationship Id="rId9" Type="http://schemas.openxmlformats.org/officeDocument/2006/relationships/hyperlink" Target="http://www.lemvig.com/" TargetMode="External"/><Relationship Id="rId10" Type="http://schemas.openxmlformats.org/officeDocument/2006/relationships/hyperlink" Target="http://dchlemvig.dk/oplysning-om-dch-lemvig/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Application>LibreOffice/6.0.4.2$Windows_X86_64 LibreOffice_project/9b0d9b32d5dcda91d2f1a96dc04c645c450872bf</Application>
  <Pages>1</Pages>
  <Words>269</Words>
  <Characters>1358</Characters>
  <CharactersWithSpaces>1748</CharactersWithSpaces>
  <Paragraphs>49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2015-03-21T13:26:00Z</dcterms:created>
  <dc:creator>SEO</dc:creator>
  <dc:description/>
  <dc:language>da-DK</dc:language>
  <cp:lastModifiedBy/>
  <cp:lastPrinted>2015-03-21T13:25:00Z</cp:lastPrinted>
  <dcterms:modified xsi:type="dcterms:W3CDTF">2018-12-18T14:31:20Z</dcterms:modified>
  <cp:revision>19</cp:revision>
  <dc:subject/>
  <dc:title>Holstebro - Lemvig- Landsdækkende Ag stævne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